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07" w:rsidRPr="006F0F3F" w:rsidRDefault="00B649B8" w:rsidP="006F0F3F">
      <w:pPr>
        <w:tabs>
          <w:tab w:val="center" w:pos="4677"/>
          <w:tab w:val="left" w:pos="8670"/>
        </w:tabs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ru-RU"/>
        </w:rPr>
      </w:pPr>
      <w:r w:rsidRPr="006F0F3F">
        <w:rPr>
          <w:rFonts w:eastAsia="Times New Roman"/>
          <w:b/>
          <w:bCs/>
          <w:color w:val="828282"/>
          <w:sz w:val="20"/>
          <w:szCs w:val="20"/>
          <w:lang w:eastAsia="ru-RU"/>
        </w:rPr>
        <w:t xml:space="preserve">                                                                       </w:t>
      </w:r>
      <w:r w:rsidR="00C00607" w:rsidRPr="006F0F3F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Отчет</w:t>
      </w:r>
      <w:r w:rsidR="006F0F3F" w:rsidRPr="006F0F3F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C00607" w:rsidRPr="006F0F3F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ООО «Комфорт»</w:t>
      </w:r>
    </w:p>
    <w:p w:rsidR="00C00607" w:rsidRPr="006F0F3F" w:rsidRDefault="00C00607" w:rsidP="00C00607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ru-RU"/>
        </w:rPr>
      </w:pPr>
      <w:r w:rsidRPr="006F0F3F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о доходах и затратах на содержание многоквартирного дома</w:t>
      </w:r>
    </w:p>
    <w:p w:rsidR="00C00607" w:rsidRPr="006F0F3F" w:rsidRDefault="00C00607" w:rsidP="00C00607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ru-RU"/>
        </w:rPr>
      </w:pPr>
      <w:r w:rsidRPr="006F0F3F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по адресу : г. Сочи ул. Альпийская, дом  № 19</w:t>
      </w:r>
    </w:p>
    <w:p w:rsidR="00C00607" w:rsidRPr="006F0F3F" w:rsidRDefault="00C00607" w:rsidP="00C00607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ru-RU"/>
        </w:rPr>
      </w:pPr>
      <w:r w:rsidRPr="006F0F3F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за   2019 год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5"/>
        <w:gridCol w:w="6100"/>
        <w:gridCol w:w="2360"/>
      </w:tblGrid>
      <w:tr w:rsidR="00C00607" w:rsidRPr="006F0F3F" w:rsidTr="00C00607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Сумма (руб.)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 w:cs="Aharon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 w:cs="Aharoni"/>
                <w:b/>
                <w:bCs/>
                <w:color w:val="000000" w:themeColor="text1"/>
                <w:sz w:val="20"/>
                <w:szCs w:val="20"/>
                <w:lang w:eastAsia="ru-RU"/>
              </w:rPr>
              <w:t>Остаток на 01.01.2019г.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86840,00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 w:cs="Aharon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 w:cs="Aharoni"/>
                <w:b/>
                <w:bCs/>
                <w:color w:val="000000" w:themeColor="text1"/>
                <w:sz w:val="20"/>
                <w:szCs w:val="20"/>
                <w:lang w:eastAsia="ru-RU"/>
              </w:rPr>
              <w:t>Начислено за отчетный период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923691,00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 w:cs="Aharon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 w:cs="Aharoni"/>
                <w:b/>
                <w:bCs/>
                <w:color w:val="000000" w:themeColor="text1"/>
                <w:sz w:val="20"/>
                <w:szCs w:val="20"/>
                <w:lang w:eastAsia="ru-RU"/>
              </w:rPr>
              <w:t>Оплачено в отчетном периоде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869513,00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 w:rsidP="006F0F3F">
            <w:pPr>
              <w:spacing w:after="0" w:line="240" w:lineRule="auto"/>
              <w:jc w:val="center"/>
              <w:rPr>
                <w:rFonts w:eastAsia="Times New Roman" w:cs="Aharon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 w:cs="Aharoni"/>
                <w:b/>
                <w:bCs/>
                <w:color w:val="000000" w:themeColor="text1"/>
                <w:sz w:val="20"/>
                <w:szCs w:val="20"/>
                <w:lang w:eastAsia="ru-RU"/>
              </w:rPr>
              <w:t>Задолженность на 01.0</w:t>
            </w:r>
            <w:r w:rsidR="006F0F3F" w:rsidRPr="006F0F3F">
              <w:rPr>
                <w:rFonts w:eastAsia="Times New Roman" w:cs="Aharoni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6F0F3F">
              <w:rPr>
                <w:rFonts w:eastAsia="Times New Roman" w:cs="Aharoni"/>
                <w:b/>
                <w:bCs/>
                <w:color w:val="000000" w:themeColor="text1"/>
                <w:sz w:val="20"/>
                <w:szCs w:val="20"/>
                <w:lang w:eastAsia="ru-RU"/>
              </w:rPr>
              <w:t>.20</w:t>
            </w:r>
            <w:r w:rsidR="006F0F3F" w:rsidRPr="006F0F3F">
              <w:rPr>
                <w:rFonts w:eastAsia="Times New Roman" w:cs="Aharoni"/>
                <w:b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6F0F3F">
              <w:rPr>
                <w:rFonts w:eastAsia="Times New Roman" w:cs="Aharoni"/>
                <w:b/>
                <w:bCs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 w:rsidP="00C00607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      84691,00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Выполнено работ (оказано услуг) всего, в том числе: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D26B5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976863,38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5.1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Расходы  управляющей организации( содержание)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59600,00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СОИ по гор. воде перечисленные в Сочитеплоэнерго 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41112,35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Оплата за общедомовой свет  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B649B8" w:rsidP="00F108CD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72</w:t>
            </w:r>
            <w:r w:rsidR="00F108CD"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661,11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 w:rsidP="00B649B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B649B8"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ОИ</w:t>
            </w: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перечисленные в Водоканал  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B649B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  <w:t>3045,77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Плановое проведение технического обслуживания  газового оборудования общего и по - квартирного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 w:rsidP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15552,12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5.</w:t>
            </w: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Уборка придомовой территории ( дворник) работа</w:t>
            </w:r>
          </w:p>
          <w:p w:rsidR="00C00607" w:rsidRPr="006F0F3F" w:rsidRDefault="00C00607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Хоз. товары веники, перчатки, мешки для мусора)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107640,00</w:t>
            </w:r>
          </w:p>
          <w:p w:rsidR="00B649B8" w:rsidRPr="006F0F3F" w:rsidRDefault="00B649B8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1500,</w:t>
            </w:r>
            <w:r w:rsidR="00013BDA"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26</w:t>
            </w:r>
          </w:p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tabs>
                <w:tab w:val="left" w:pos="570"/>
                <w:tab w:val="center" w:pos="2952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оплачено за обследование вент. каналов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27540,00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 w:rsidP="00D161B6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Электрик работа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6D1DE6" w:rsidP="00D161B6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13520,00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tabs>
                <w:tab w:val="center" w:pos="2952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Сантехнические работы:  частичная замена стояка ГВС под кв 25-28;замена труб ГВС , ХВС, полотен. ,отопления под кВ 26;устранение течи под кВ 82; 63; 82.</w:t>
            </w:r>
          </w:p>
          <w:p w:rsidR="00C00607" w:rsidRPr="006F0F3F" w:rsidRDefault="00C00607" w:rsidP="00D26B57">
            <w:pPr>
              <w:tabs>
                <w:tab w:val="center" w:pos="2952"/>
              </w:tabs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Установка сбросников.  отоп запуск системы отопления , полотенцесушителей  и отсекающих кранов на стояках отопления и полотенцзаделка трещин канал. стояков в шахте кВ. 31; 46;   плановое обследование.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302C41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131290,00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9100,00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Изготовление решетки в эл. щитовую </w:t>
            </w:r>
          </w:p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Материалы 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5460,00</w:t>
            </w:r>
          </w:p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4397,00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Расчистка участка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18785,00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Вынос мусора с чердака дома 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14950,00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Подготовка теплоузла к ОЗП </w:t>
            </w:r>
            <w:r w:rsidR="00D26B57"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, промывка системы отопления.</w:t>
            </w:r>
          </w:p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материалы</w:t>
            </w:r>
          </w:p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Поверка манометров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4A1B39"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77</w:t>
            </w: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00,00</w:t>
            </w:r>
          </w:p>
          <w:p w:rsidR="00C00607" w:rsidRPr="006F0F3F" w:rsidRDefault="00F108CD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41550,15</w:t>
            </w:r>
          </w:p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2296,00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 w:rsidP="006F0F3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6F0F3F"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Устранение течи в подвале (сварочные работы) 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/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  <w:t>3900,00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0F3F">
              <w:rPr>
                <w:rFonts w:eastAsia="Arial Unicode MS"/>
                <w:b/>
                <w:sz w:val="20"/>
                <w:szCs w:val="20"/>
                <w:lang w:eastAsia="ru-RU"/>
              </w:rPr>
              <w:t>Изготовление решеток на окна в 3 подъезде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sz w:val="20"/>
                <w:szCs w:val="20"/>
                <w:lang w:eastAsia="ru-RU"/>
              </w:rPr>
              <w:t>4485,00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 w:rsidP="004A1B39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sz w:val="20"/>
                <w:szCs w:val="20"/>
                <w:lang w:eastAsia="ru-RU"/>
              </w:rPr>
              <w:t>Полная замена эл. трассы от эл. щитовой  до второго подъезда и разводка по подъезду</w:t>
            </w:r>
            <w:r w:rsidR="004A1B39" w:rsidRPr="006F0F3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302C41" w:rsidRPr="006F0F3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материалы</w:t>
            </w:r>
            <w:r w:rsidR="004A1B39" w:rsidRPr="006F0F3F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24149B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sz w:val="20"/>
                <w:szCs w:val="20"/>
                <w:lang w:eastAsia="ru-RU"/>
              </w:rPr>
              <w:t>56030,00</w:t>
            </w:r>
          </w:p>
          <w:p w:rsidR="00302C41" w:rsidRPr="006F0F3F" w:rsidRDefault="00013BDA" w:rsidP="0024149B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sz w:val="20"/>
                <w:szCs w:val="20"/>
                <w:lang w:eastAsia="ru-RU"/>
              </w:rPr>
              <w:t>156939,02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6F0F3F">
              <w:rPr>
                <w:rFonts w:eastAsia="Arial Unicode MS"/>
                <w:b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 w:rsidP="00B649B8">
            <w:pPr>
              <w:spacing w:after="0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ru-RU"/>
              </w:rPr>
            </w:pPr>
            <w:r w:rsidRPr="006F0F3F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ru-RU"/>
              </w:rPr>
              <w:t>Инвентарь ( совковая лопата;  большой секатор)</w:t>
            </w:r>
            <w:r w:rsidR="00B649B8" w:rsidRPr="006F0F3F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ru-RU"/>
              </w:rPr>
              <w:t xml:space="preserve">        </w:t>
            </w:r>
            <w:r w:rsidRPr="006F0F3F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ru-RU"/>
              </w:rPr>
              <w:t xml:space="preserve">Почта 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013BDA" w:rsidP="00013BDA">
            <w:pPr>
              <w:spacing w:after="0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ru-RU"/>
              </w:rPr>
            </w:pPr>
            <w:r w:rsidRPr="006F0F3F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ru-RU"/>
              </w:rPr>
              <w:t>2909,60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6F0F3F">
              <w:rPr>
                <w:rFonts w:eastAsia="Arial Unicode MS"/>
                <w:b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D161B6" w:rsidP="00D161B6">
            <w:pPr>
              <w:spacing w:after="0"/>
              <w:rPr>
                <w:rFonts w:asciiTheme="minorHAnsi" w:eastAsiaTheme="minorEastAsia" w:hAnsiTheme="minorHAnsi" w:cstheme="minorBidi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Ведение бухгалтерского учета; сдача отчетности; ведение лицевых счетов; выпуск квитанций.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Default="006F0F3F">
            <w:pPr>
              <w:spacing w:after="0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ru-RU"/>
              </w:rPr>
              <w:t>89000,00</w:t>
            </w:r>
          </w:p>
          <w:p w:rsidR="006F0F3F" w:rsidRPr="006F0F3F" w:rsidRDefault="006F0F3F">
            <w:pPr>
              <w:spacing w:after="0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ru-RU"/>
              </w:rPr>
              <w:t>30200,00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6F0F3F">
              <w:rPr>
                <w:rFonts w:eastAsia="Arial Unicode MS"/>
                <w:b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ru-RU"/>
              </w:rPr>
            </w:pPr>
            <w:r w:rsidRPr="006F0F3F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ru-RU"/>
              </w:rPr>
              <w:t>Обследование газовых труб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ru-RU"/>
              </w:rPr>
            </w:pPr>
            <w:r w:rsidRPr="006F0F3F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ru-RU"/>
              </w:rPr>
              <w:t>35700,00</w:t>
            </w:r>
          </w:p>
        </w:tc>
      </w:tr>
      <w:tr w:rsidR="00C00607" w:rsidRPr="006F0F3F" w:rsidTr="00C00607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C00607">
            <w:pPr>
              <w:spacing w:after="0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013BDA" w:rsidP="00D161B6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Финансовый результат за 2019 год</w:t>
            </w:r>
            <w:r w:rsidR="00C00607" w:rsidRPr="006F0F3F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0607" w:rsidRPr="006F0F3F" w:rsidRDefault="00013BDA">
            <w:pPr>
              <w:spacing w:after="0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ru-RU"/>
              </w:rPr>
            </w:pPr>
            <w:r w:rsidRPr="006F0F3F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ru-RU"/>
              </w:rPr>
              <w:t>Минус- 107 350,12</w:t>
            </w:r>
          </w:p>
        </w:tc>
      </w:tr>
    </w:tbl>
    <w:p w:rsidR="00C00607" w:rsidRPr="006F0F3F" w:rsidRDefault="00C00607" w:rsidP="00C00607">
      <w:pPr>
        <w:rPr>
          <w:b/>
          <w:sz w:val="20"/>
          <w:szCs w:val="20"/>
        </w:rPr>
      </w:pPr>
    </w:p>
    <w:p w:rsidR="007C4EDC" w:rsidRPr="006F0F3F" w:rsidRDefault="007C4EDC">
      <w:pPr>
        <w:rPr>
          <w:sz w:val="20"/>
          <w:szCs w:val="20"/>
        </w:rPr>
      </w:pPr>
    </w:p>
    <w:sectPr w:rsidR="007C4EDC" w:rsidRPr="006F0F3F" w:rsidSect="007C4ED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34" w:rsidRDefault="00475134" w:rsidP="00013BDA">
      <w:pPr>
        <w:spacing w:after="0" w:line="240" w:lineRule="auto"/>
      </w:pPr>
      <w:r>
        <w:separator/>
      </w:r>
    </w:p>
  </w:endnote>
  <w:endnote w:type="continuationSeparator" w:id="0">
    <w:p w:rsidR="00475134" w:rsidRDefault="00475134" w:rsidP="0001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34" w:rsidRDefault="00475134" w:rsidP="00013BDA">
      <w:pPr>
        <w:spacing w:after="0" w:line="240" w:lineRule="auto"/>
      </w:pPr>
      <w:r>
        <w:separator/>
      </w:r>
    </w:p>
  </w:footnote>
  <w:footnote w:type="continuationSeparator" w:id="0">
    <w:p w:rsidR="00475134" w:rsidRDefault="00475134" w:rsidP="0001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3F" w:rsidRPr="006F0F3F" w:rsidRDefault="006F0F3F" w:rsidP="006F0F3F">
    <w:pPr>
      <w:spacing w:after="0" w:line="240" w:lineRule="auto"/>
      <w:jc w:val="right"/>
      <w:rPr>
        <w:rFonts w:eastAsia="Times New Roman"/>
        <w:b/>
        <w:color w:val="000000" w:themeColor="text1"/>
        <w:sz w:val="17"/>
        <w:szCs w:val="17"/>
        <w:lang w:eastAsia="ru-RU"/>
      </w:rPr>
    </w:pPr>
    <w:r w:rsidRPr="006F0F3F">
      <w:rPr>
        <w:rFonts w:eastAsia="Times New Roman"/>
        <w:b/>
        <w:bCs/>
        <w:color w:val="000000" w:themeColor="text1"/>
        <w:sz w:val="24"/>
        <w:szCs w:val="24"/>
        <w:lang w:eastAsia="ru-RU"/>
      </w:rPr>
      <w:t>Утверждаю:</w:t>
    </w:r>
  </w:p>
  <w:p w:rsidR="006F0F3F" w:rsidRPr="006F0F3F" w:rsidRDefault="006F0F3F" w:rsidP="006F0F3F">
    <w:pPr>
      <w:spacing w:after="0" w:line="240" w:lineRule="auto"/>
      <w:jc w:val="right"/>
      <w:rPr>
        <w:rFonts w:eastAsia="Times New Roman"/>
        <w:b/>
        <w:color w:val="000000" w:themeColor="text1"/>
        <w:sz w:val="17"/>
        <w:szCs w:val="17"/>
        <w:lang w:eastAsia="ru-RU"/>
      </w:rPr>
    </w:pPr>
    <w:r w:rsidRPr="006F0F3F">
      <w:rPr>
        <w:rFonts w:eastAsia="Times New Roman"/>
        <w:b/>
        <w:bCs/>
        <w:color w:val="000000" w:themeColor="text1"/>
        <w:sz w:val="24"/>
        <w:szCs w:val="24"/>
        <w:lang w:eastAsia="ru-RU"/>
      </w:rPr>
      <w:t>Директор ООО «Комфорт»</w:t>
    </w:r>
  </w:p>
  <w:p w:rsidR="006F0F3F" w:rsidRPr="006F0F3F" w:rsidRDefault="006F0F3F" w:rsidP="006F0F3F">
    <w:pPr>
      <w:pStyle w:val="a7"/>
      <w:rPr>
        <w:color w:val="000000" w:themeColor="text1"/>
      </w:rPr>
    </w:pPr>
    <w:r w:rsidRPr="006F0F3F">
      <w:rPr>
        <w:rFonts w:eastAsia="Times New Roman"/>
        <w:b/>
        <w:bCs/>
        <w:color w:val="000000" w:themeColor="text1"/>
        <w:sz w:val="24"/>
        <w:szCs w:val="24"/>
        <w:lang w:eastAsia="ru-RU"/>
      </w:rPr>
      <w:t>___________________                                                                               Теплова И.Г.</w:t>
    </w:r>
  </w:p>
  <w:p w:rsidR="00013BDA" w:rsidRDefault="00013BDA" w:rsidP="006F0F3F">
    <w:pPr>
      <w:spacing w:after="0" w:line="240" w:lineRule="auto"/>
      <w:jc w:val="right"/>
    </w:pPr>
    <w:r>
      <w:t xml:space="preserve">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607"/>
    <w:rsid w:val="00013BDA"/>
    <w:rsid w:val="001E0184"/>
    <w:rsid w:val="0024149B"/>
    <w:rsid w:val="00255ED0"/>
    <w:rsid w:val="00302C41"/>
    <w:rsid w:val="00475134"/>
    <w:rsid w:val="004A1B39"/>
    <w:rsid w:val="006D1DE6"/>
    <w:rsid w:val="006F0F3F"/>
    <w:rsid w:val="00734D7B"/>
    <w:rsid w:val="007C4EDC"/>
    <w:rsid w:val="00985F9F"/>
    <w:rsid w:val="00B649B8"/>
    <w:rsid w:val="00C00607"/>
    <w:rsid w:val="00D161B6"/>
    <w:rsid w:val="00D16BDC"/>
    <w:rsid w:val="00D26B57"/>
    <w:rsid w:val="00E0442C"/>
    <w:rsid w:val="00E65F36"/>
    <w:rsid w:val="00E9245B"/>
    <w:rsid w:val="00F1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07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E9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5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E9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2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245B"/>
    <w:pPr>
      <w:ind w:left="720"/>
      <w:contextualSpacing/>
    </w:pPr>
    <w:rPr>
      <w:rFonts w:eastAsiaTheme="minorHAnsi"/>
    </w:rPr>
  </w:style>
  <w:style w:type="character" w:styleId="a6">
    <w:name w:val="Subtle Emphasis"/>
    <w:basedOn w:val="a0"/>
    <w:uiPriority w:val="19"/>
    <w:qFormat/>
    <w:rsid w:val="00E9245B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semiHidden/>
    <w:unhideWhenUsed/>
    <w:rsid w:val="0001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BDA"/>
    <w:rPr>
      <w:rFonts w:eastAsia="Calibri"/>
    </w:rPr>
  </w:style>
  <w:style w:type="paragraph" w:styleId="a9">
    <w:name w:val="footer"/>
    <w:basedOn w:val="a"/>
    <w:link w:val="aa"/>
    <w:uiPriority w:val="99"/>
    <w:semiHidden/>
    <w:unhideWhenUsed/>
    <w:rsid w:val="0001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BDA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2020-03-28T16:46:00Z</cp:lastPrinted>
  <dcterms:created xsi:type="dcterms:W3CDTF">2020-03-26T16:00:00Z</dcterms:created>
  <dcterms:modified xsi:type="dcterms:W3CDTF">2020-03-28T16:47:00Z</dcterms:modified>
</cp:coreProperties>
</file>